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625" w:rsidRDefault="0000029E">
      <w:r>
        <w:rPr>
          <w:noProof/>
          <w:lang w:val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5081</wp:posOffset>
            </wp:positionH>
            <wp:positionV relativeFrom="paragraph">
              <wp:posOffset>43815</wp:posOffset>
            </wp:positionV>
            <wp:extent cx="1030606" cy="1011521"/>
            <wp:effectExtent l="0" t="0" r="0" b="0"/>
            <wp:wrapNone/>
            <wp:docPr id="4" name="image4.png" descr="C:\Users\coroz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oroz\Desktop\phot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625" w:rsidRDefault="0000029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CRONOGRAMA DE ACTIVIDADES</w:t>
      </w:r>
    </w:p>
    <w:p w:rsidR="006B7625" w:rsidRDefault="004B161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 </w:t>
      </w:r>
    </w:p>
    <w:tbl>
      <w:tblPr>
        <w:tblStyle w:val="a"/>
        <w:tblW w:w="17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4480"/>
        <w:gridCol w:w="6133"/>
      </w:tblGrid>
      <w:tr w:rsidR="006B7625">
        <w:tc>
          <w:tcPr>
            <w:tcW w:w="6435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DOCENTE: </w:t>
            </w:r>
          </w:p>
          <w:p w:rsidR="006B7625" w:rsidRDefault="004B1618">
            <w:pPr>
              <w:tabs>
                <w:tab w:val="left" w:pos="977"/>
              </w:tabs>
              <w:rPr>
                <w:color w:val="000000"/>
              </w:rPr>
            </w:pPr>
            <w:r>
              <w:rPr>
                <w:b/>
              </w:rPr>
              <w:t>JIMENA REYDET</w:t>
            </w:r>
            <w:r>
              <w:rPr>
                <w:b/>
                <w:color w:val="0000FF"/>
                <w:u w:val="single"/>
              </w:rPr>
              <w:t>doncarmr@hotmail.com.</w:t>
            </w:r>
            <w:r w:rsidR="0000029E">
              <w:rPr>
                <w:b/>
                <w:color w:val="0000FF"/>
              </w:rPr>
              <w:t xml:space="preserve"> </w:t>
            </w:r>
            <w:r w:rsidR="0000029E">
              <w:rPr>
                <w:b/>
                <w:color w:val="000000"/>
              </w:rPr>
              <w:t xml:space="preserve">Fono: </w:t>
            </w:r>
            <w:r>
              <w:rPr>
                <w:color w:val="000000"/>
              </w:rPr>
              <w:t>+5692039766</w:t>
            </w:r>
          </w:p>
          <w:p w:rsidR="00523A37" w:rsidRPr="00523A37" w:rsidRDefault="00523A37" w:rsidP="00523A37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 xml:space="preserve">Yasna Quintrel  </w:t>
            </w:r>
            <w:r w:rsidRPr="00523A37">
              <w:rPr>
                <w:b/>
              </w:rPr>
              <w:t>Jaramillo                     Fono : +56945713083</w:t>
            </w:r>
          </w:p>
          <w:p w:rsidR="00523A37" w:rsidRDefault="00523A37" w:rsidP="00523A37">
            <w:pPr>
              <w:tabs>
                <w:tab w:val="left" w:pos="977"/>
              </w:tabs>
              <w:rPr>
                <w:b/>
              </w:rPr>
            </w:pPr>
            <w:r w:rsidRPr="00523A37">
              <w:rPr>
                <w:b/>
              </w:rPr>
              <w:t xml:space="preserve">Email: </w:t>
            </w:r>
            <w:hyperlink r:id="rId8" w:history="1">
              <w:r w:rsidRPr="00523A37">
                <w:rPr>
                  <w:rStyle w:val="Hipervnculo"/>
                  <w:b/>
                  <w:bCs/>
                </w:rPr>
                <w:t>yasnaquintrel@gmail.com</w:t>
              </w:r>
            </w:hyperlink>
            <w:r w:rsidRPr="00B63E22">
              <w:rPr>
                <w:rStyle w:val="Hipervnculo"/>
                <w:b/>
              </w:rPr>
              <w:t xml:space="preserve">   </w:t>
            </w:r>
            <w:r>
              <w:rPr>
                <w:rStyle w:val="Hipervnculo"/>
                <w:b/>
              </w:rPr>
              <w:t xml:space="preserve">   </w:t>
            </w:r>
          </w:p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80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:rsidR="006B7625" w:rsidRDefault="00D2525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3</w:t>
            </w:r>
            <w:r w:rsidR="004B1618">
              <w:rPr>
                <w:b/>
              </w:rPr>
              <w:t xml:space="preserve">° </w:t>
            </w:r>
            <w:r w:rsidR="00E925C7">
              <w:rPr>
                <w:b/>
              </w:rPr>
              <w:t>básico</w:t>
            </w:r>
          </w:p>
        </w:tc>
        <w:tc>
          <w:tcPr>
            <w:tcW w:w="6133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ASIGNATURA:</w:t>
            </w:r>
          </w:p>
          <w:p w:rsidR="006B7625" w:rsidRDefault="00FA64B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Ciencias Naturales</w:t>
            </w:r>
          </w:p>
        </w:tc>
      </w:tr>
    </w:tbl>
    <w:tbl>
      <w:tblPr>
        <w:tblStyle w:val="a0"/>
        <w:tblW w:w="17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6B7625">
        <w:tc>
          <w:tcPr>
            <w:tcW w:w="2410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FECHA ENTREGA </w:t>
            </w:r>
          </w:p>
        </w:tc>
      </w:tr>
      <w:tr w:rsidR="006B7625">
        <w:trPr>
          <w:trHeight w:val="945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O4 al 08 de Mayo 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FA64B4" w:rsidRDefault="0070228E" w:rsidP="00FA6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>Dia 1</w:t>
            </w:r>
            <w:r w:rsidR="00FA64B4">
              <w:rPr>
                <w:color w:val="000000"/>
              </w:rPr>
              <w:t xml:space="preserve">  fuentes luminosa, desarrolla las actividades de las páginas 76 y 77, lee los textos y subraya lo </w:t>
            </w:r>
            <w:r w:rsidR="003969A0">
              <w:rPr>
                <w:color w:val="000000"/>
              </w:rPr>
              <w:t>más</w:t>
            </w:r>
            <w:r w:rsidR="00FA64B4">
              <w:rPr>
                <w:color w:val="000000"/>
              </w:rPr>
              <w:t xml:space="preserve"> importante</w:t>
            </w:r>
          </w:p>
          <w:p w:rsidR="00FA64B4" w:rsidRDefault="00FA64B4" w:rsidP="00FA6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</w:p>
          <w:p w:rsidR="0070228E" w:rsidRDefault="00F04B3F" w:rsidP="00FA6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 w:rsidRPr="00F04B3F">
              <w:rPr>
                <w:b/>
              </w:rPr>
              <w:t>Día</w:t>
            </w:r>
            <w:r w:rsidR="0070228E" w:rsidRPr="00F04B3F">
              <w:rPr>
                <w:b/>
              </w:rPr>
              <w:t xml:space="preserve"> 2</w:t>
            </w:r>
            <w:r w:rsidR="0070228E">
              <w:t xml:space="preserve"> : </w:t>
            </w:r>
            <w:r w:rsidR="00FA64B4">
              <w:t>desarrolla las actividades de la página 78, es muy importante que leas la información que entrega tu libro</w:t>
            </w:r>
          </w:p>
        </w:tc>
        <w:tc>
          <w:tcPr>
            <w:tcW w:w="4536" w:type="dxa"/>
          </w:tcPr>
          <w:p w:rsidR="00523A37" w:rsidRDefault="00523A37" w:rsidP="00523A37">
            <w:pPr>
              <w:tabs>
                <w:tab w:val="left" w:pos="977"/>
              </w:tabs>
            </w:pPr>
            <w:r>
              <w:t>Se brindará apoyo personalizado y grupal a través clases explicativas mediante audios de WhatsApp o llamada telefónica como apoyo para los estudiantes del programa de integración escolar.</w:t>
            </w:r>
          </w:p>
          <w:p w:rsidR="00523A37" w:rsidRDefault="00523A37" w:rsidP="00523A37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Monitoreo de actividades, en horario estipulado para el grupo curso. </w:t>
            </w:r>
          </w:p>
          <w:p w:rsidR="00523A37" w:rsidRDefault="00523A37" w:rsidP="00523A37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Audios explicativos de la actividad</w:t>
            </w: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 xml:space="preserve">Lápices </w:t>
            </w:r>
          </w:p>
          <w:p w:rsidR="00E925C7" w:rsidRDefault="00E925C7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6B7625">
            <w:pPr>
              <w:tabs>
                <w:tab w:val="left" w:pos="977"/>
              </w:tabs>
            </w:pPr>
          </w:p>
        </w:tc>
      </w:tr>
      <w:tr w:rsidR="006B7625">
        <w:trPr>
          <w:trHeight w:val="555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11 al 15 de mayo </w:t>
            </w: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0706F1" w:rsidRDefault="00F04B3F" w:rsidP="0007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  <w:r>
              <w:t>Dia 1</w:t>
            </w:r>
            <w:r w:rsidR="006936B1">
              <w:t xml:space="preserve"> </w:t>
            </w:r>
            <w:r w:rsidR="00FA64B4">
              <w:t>divide</w:t>
            </w:r>
            <w:r w:rsidR="000706F1">
              <w:t xml:space="preserve"> una hoja de tu cuaderno en 2, luego clasifica fuentes luminosas artificiales y fuentes luminosas naturales, puedes realizar la actividad con recortes o dibujos</w:t>
            </w:r>
          </w:p>
          <w:p w:rsidR="008F7115" w:rsidRDefault="006936B1" w:rsidP="0007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  <w:r>
              <w:t xml:space="preserve">Dia </w:t>
            </w:r>
            <w:r w:rsidR="000706F1">
              <w:t xml:space="preserve">lee el rectángulo azul de la </w:t>
            </w:r>
            <w:r w:rsidR="00CD7F3C">
              <w:t>página</w:t>
            </w:r>
            <w:r w:rsidR="000706F1">
              <w:t xml:space="preserve"> 79 de tu texto escolar y luego responde las preguntas que aparecen al fina en t</w:t>
            </w:r>
            <w:r w:rsidR="00CD7F3C">
              <w:t>ú</w:t>
            </w:r>
            <w:r w:rsidR="000706F1">
              <w:t xml:space="preserve"> cuaderno</w:t>
            </w:r>
          </w:p>
        </w:tc>
        <w:tc>
          <w:tcPr>
            <w:tcW w:w="4536" w:type="dxa"/>
          </w:tcPr>
          <w:p w:rsidR="006B7625" w:rsidRDefault="006B7625"/>
          <w:p w:rsidR="006B7625" w:rsidRDefault="006B7625"/>
          <w:p w:rsidR="00CD7F3C" w:rsidRDefault="00CD7F3C" w:rsidP="00CD7F3C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Monitoreo de actividades, en horario estipulado para el grupo curso. </w:t>
            </w:r>
          </w:p>
          <w:p w:rsidR="00CD7F3C" w:rsidRDefault="00CD7F3C" w:rsidP="00CD7F3C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Audios explicativos de </w:t>
            </w:r>
            <w:r>
              <w:t>las actividades asignadas.</w:t>
            </w: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A7048E" w:rsidRDefault="00A7048E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306" w:type="dxa"/>
          </w:tcPr>
          <w:p w:rsidR="006B7625" w:rsidRDefault="006B7625">
            <w:pPr>
              <w:tabs>
                <w:tab w:val="left" w:pos="977"/>
              </w:tabs>
            </w:pPr>
          </w:p>
        </w:tc>
      </w:tr>
      <w:tr w:rsidR="006B7625">
        <w:trPr>
          <w:trHeight w:val="504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>18 al 22 de mayo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6B7625" w:rsidRDefault="0000029E">
            <w:pPr>
              <w:tabs>
                <w:tab w:val="left" w:pos="977"/>
              </w:tabs>
            </w:pPr>
            <w:r>
              <w:t>Evaluación formativa:</w:t>
            </w:r>
            <w:r w:rsidR="000706F1">
              <w:t xml:space="preserve"> realiza la actividad de la </w:t>
            </w:r>
            <w:proofErr w:type="spellStart"/>
            <w:r w:rsidR="000706F1">
              <w:t>pagina</w:t>
            </w:r>
            <w:proofErr w:type="spellEnd"/>
            <w:r w:rsidR="000706F1">
              <w:t xml:space="preserve"> 81, investiga que es la fuente de luz LED  y realiza un resumen como muestran los personajes que aparecen en el texto en la página 80, debes escribir lo más importante y no extenderte tanto. ( anexo información)</w:t>
            </w:r>
          </w:p>
          <w:p w:rsidR="00A7048E" w:rsidRDefault="00A7048E" w:rsidP="00A7048E"/>
          <w:p w:rsidR="0000029E" w:rsidRDefault="0000029E" w:rsidP="00A7048E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IMPORTANTE:</w:t>
            </w:r>
          </w:p>
          <w:p w:rsidR="006B7625" w:rsidRDefault="00000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459"/>
            </w:pPr>
            <w:r>
              <w:rPr>
                <w:color w:val="000000"/>
              </w:rPr>
              <w:t xml:space="preserve">Sube </w:t>
            </w:r>
            <w:r>
              <w:rPr>
                <w:b/>
                <w:color w:val="000000"/>
              </w:rPr>
              <w:t>fotografías claras de esta actividad</w:t>
            </w:r>
            <w:r>
              <w:rPr>
                <w:color w:val="000000"/>
              </w:rPr>
              <w:t xml:space="preserve"> para revisar y evaluar.</w:t>
            </w:r>
          </w:p>
          <w:p w:rsidR="006B7625" w:rsidRDefault="006B7625" w:rsidP="0000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459"/>
            </w:pPr>
          </w:p>
        </w:tc>
        <w:tc>
          <w:tcPr>
            <w:tcW w:w="4536" w:type="dxa"/>
          </w:tcPr>
          <w:p w:rsidR="006B7625" w:rsidRDefault="00CD7F3C">
            <w:pPr>
              <w:tabs>
                <w:tab w:val="left" w:pos="977"/>
              </w:tabs>
            </w:pPr>
            <w:r>
              <w:t xml:space="preserve">Apoyo en el desarrollo de evaluación formativa ( individual y colectiva) audios explicativo mediante WhatsApp o llamada telefónica </w:t>
            </w:r>
          </w:p>
        </w:tc>
        <w:tc>
          <w:tcPr>
            <w:tcW w:w="3402" w:type="dxa"/>
          </w:tcPr>
          <w:p w:rsidR="006B7625" w:rsidRDefault="00A7048E">
            <w:pPr>
              <w:tabs>
                <w:tab w:val="left" w:pos="977"/>
              </w:tabs>
            </w:pPr>
            <w:r>
              <w:t xml:space="preserve">Cuaderno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6B7625">
            <w:pPr>
              <w:tabs>
                <w:tab w:val="left" w:pos="977"/>
              </w:tabs>
            </w:pPr>
          </w:p>
        </w:tc>
      </w:tr>
    </w:tbl>
    <w:p w:rsidR="003969A0" w:rsidRPr="003969A0" w:rsidRDefault="003C7984" w:rsidP="003969A0">
      <w:pPr>
        <w:pStyle w:val="Ttulo1"/>
        <w:spacing w:before="75" w:line="450" w:lineRule="atLeast"/>
        <w:textAlignment w:val="baseline"/>
        <w:rPr>
          <w:rFonts w:ascii="Arial" w:eastAsia="Times New Roman" w:hAnsi="Arial" w:cs="Arial"/>
          <w:b w:val="0"/>
          <w:color w:val="BC0101"/>
          <w:spacing w:val="-15"/>
          <w:kern w:val="36"/>
          <w:sz w:val="42"/>
          <w:szCs w:val="42"/>
          <w:lang w:val="es-CL"/>
        </w:rPr>
      </w:pPr>
      <w:r>
        <w:tab/>
      </w:r>
      <w:r w:rsidRPr="00C928E1">
        <w:rPr>
          <w:u w:val="single"/>
        </w:rPr>
        <w:t>ANEXO.</w:t>
      </w:r>
      <w:r>
        <w:rPr>
          <w:u w:val="single"/>
        </w:rPr>
        <w:t xml:space="preserve">   </w:t>
      </w:r>
      <w:r w:rsidR="003969A0" w:rsidRPr="003969A0">
        <w:rPr>
          <w:rFonts w:ascii="Arial" w:eastAsia="Times New Roman" w:hAnsi="Arial" w:cs="Arial"/>
          <w:b w:val="0"/>
          <w:color w:val="BC0101"/>
          <w:spacing w:val="-15"/>
          <w:kern w:val="36"/>
          <w:sz w:val="42"/>
          <w:szCs w:val="42"/>
          <w:lang w:val="es-CL"/>
        </w:rPr>
        <w:t>Que es luz LED?</w:t>
      </w:r>
    </w:p>
    <w:p w:rsidR="003969A0" w:rsidRPr="003969A0" w:rsidRDefault="003969A0" w:rsidP="003969A0">
      <w:pPr>
        <w:spacing w:after="0" w:line="240" w:lineRule="auto"/>
        <w:textAlignment w:val="baseline"/>
        <w:rPr>
          <w:rFonts w:ascii="Arial" w:eastAsia="Times New Roman" w:hAnsi="Arial" w:cs="Arial"/>
          <w:color w:val="3E3C3C"/>
          <w:sz w:val="18"/>
          <w:szCs w:val="18"/>
          <w:lang w:val="es-CL"/>
        </w:rPr>
      </w:pPr>
    </w:p>
    <w:p w:rsidR="003969A0" w:rsidRDefault="003969A0" w:rsidP="003969A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C3B3B"/>
          <w:sz w:val="21"/>
          <w:szCs w:val="21"/>
          <w:lang w:val="es-CL"/>
        </w:rPr>
      </w:pPr>
      <w:r w:rsidRPr="003969A0"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val="es-CL"/>
        </w:rPr>
        <w:drawing>
          <wp:inline distT="0" distB="0" distL="0" distR="0" wp14:anchorId="0E6CC3D0" wp14:editId="7DA0BB94">
            <wp:extent cx="2857500" cy="1333500"/>
            <wp:effectExtent l="0" t="0" r="0" b="0"/>
            <wp:docPr id="6" name="Imagen 6" descr="http://i2.wp.com/www.tecnologiayeducacion.com/wp-content/uploads/2012/05/led-que.jpg?resize=300%2C14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2.wp.com/www.tecnologiayeducacion.com/wp-content/uploads/2012/05/led-que.jpg?resize=300%2C14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A0" w:rsidRPr="003969A0" w:rsidRDefault="003969A0" w:rsidP="003969A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C3B3B"/>
          <w:sz w:val="21"/>
          <w:szCs w:val="21"/>
          <w:lang w:val="es-CL"/>
        </w:rPr>
      </w:pP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Viene  del inglés L.E.D (Light 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Emitting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 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Diode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) traducido diodo emisor de luz. Se trata de un cuerpo semiconductor sólido de gran resistencia que al recibir una corriente eléctrica de muy baja intensidad, emite luz de forma eficiente y con alto rendimiento.</w:t>
      </w:r>
    </w:p>
    <w:p w:rsidR="003969A0" w:rsidRPr="003969A0" w:rsidRDefault="003969A0" w:rsidP="003969A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C3B3B"/>
          <w:sz w:val="21"/>
          <w:szCs w:val="21"/>
          <w:lang w:val="es-CL"/>
        </w:rPr>
      </w:pP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Un poco de historia, en 1879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 Thomas Alva Edison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inventa y patenta la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bombilla incandescente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. Gracias a su descubrimiento, por 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mas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 de un siglo hemos disfrutado de iluminación. Que se termina, ya que en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Septiembre de 2012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la tecnología incandescente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dejara de fabricarse en la CE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.</w:t>
      </w:r>
    </w:p>
    <w:p w:rsidR="003969A0" w:rsidRPr="003969A0" w:rsidRDefault="003969A0" w:rsidP="003969A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C3B3B"/>
          <w:sz w:val="21"/>
          <w:szCs w:val="21"/>
          <w:lang w:val="es-CL"/>
        </w:rPr>
      </w:pP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¿Los motivos? Principalmente 2, el primero es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¡Su ineficacia!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¿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Sabias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 que este tipo de bombillas solo aprovecha el 10% de la energía para iluminar? El 90% es transformado en calor, es como si de una botella de agua bebiéramos un trago y el resto del contenido lo 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tiraramos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.</w:t>
      </w:r>
    </w:p>
    <w:p w:rsidR="003969A0" w:rsidRPr="003969A0" w:rsidRDefault="003969A0" w:rsidP="003969A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C3B3B"/>
          <w:sz w:val="21"/>
          <w:szCs w:val="21"/>
          <w:lang w:val="es-CL"/>
        </w:rPr>
      </w:pP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lastRenderedPageBreak/>
        <w:t>El segundo, su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 reducida vida útil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de tan solo 1.000 h. hace que sea poco eficiente (Duración de apenas 6 meses con un promedio de encendido de 5,4 h.  diarias). Las tecnologías más recientes han demostrado ser mucho </w:t>
      </w:r>
      <w:proofErr w:type="spellStart"/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mas</w:t>
      </w:r>
      <w:proofErr w:type="spellEnd"/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 xml:space="preserve"> eficientes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y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menos contaminantes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, entre las cuales sin duda, la 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mas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 eficiente es la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Tecnología LED.</w:t>
      </w:r>
    </w:p>
    <w:p w:rsidR="003969A0" w:rsidRPr="003969A0" w:rsidRDefault="003969A0" w:rsidP="003969A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C3B3B"/>
          <w:sz w:val="21"/>
          <w:szCs w:val="21"/>
          <w:lang w:val="es-CL"/>
        </w:rPr>
      </w:pP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La vida útil de una lámpara LED es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hasta 30 veces más 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que la de una lámpara incandescente, 25 veces 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mas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 que la de un halógeno, 30 veces más que la de un tubo </w:t>
      </w:r>
      <w:proofErr w:type="spellStart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flourescente</w:t>
      </w:r>
      <w:proofErr w:type="spellEnd"/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 xml:space="preserve"> y 3 veces más que la de una lámpara de bajo consumo. La mayoría de las lámparas LED de interiores tienen una vida media 30.000/50.000 horas. Por tanto, habrá comprado hasta 25 halógenos convencionales antes de sustituir una LED equivalente.</w:t>
      </w:r>
    </w:p>
    <w:p w:rsidR="003969A0" w:rsidRPr="003969A0" w:rsidRDefault="003969A0" w:rsidP="003969A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C3B3B"/>
          <w:sz w:val="21"/>
          <w:szCs w:val="21"/>
          <w:lang w:val="es-CL"/>
        </w:rPr>
      </w:pP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Pero cuanto se ahorra con los LED,  a través de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3 vías se ve el ahorro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. En el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consumo eléctrico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medido en W/h. Se ahorra hasta un 80%.  En la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adquisición de lámparas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porque hay mucha menos sustitución y al haber menos lámparas que sustituir el </w:t>
      </w:r>
      <w:r w:rsidRPr="003969A0">
        <w:rPr>
          <w:rFonts w:ascii="inherit" w:eastAsia="Times New Roman" w:hAnsi="inherit" w:cs="Arial"/>
          <w:b/>
          <w:bCs/>
          <w:color w:val="3C3B3B"/>
          <w:sz w:val="21"/>
          <w:szCs w:val="21"/>
          <w:lang w:val="es-CL"/>
        </w:rPr>
        <w:t>coste de mantenimiento</w:t>
      </w:r>
      <w:r w:rsidRPr="003969A0">
        <w:rPr>
          <w:rFonts w:ascii="inherit" w:eastAsia="Times New Roman" w:hAnsi="inherit" w:cs="Arial"/>
          <w:color w:val="3C3B3B"/>
          <w:sz w:val="21"/>
          <w:szCs w:val="21"/>
          <w:lang w:val="es-CL"/>
        </w:rPr>
        <w:t> también es menor.</w:t>
      </w:r>
    </w:p>
    <w:p w:rsidR="003C7984" w:rsidRPr="003969A0" w:rsidRDefault="003C7984" w:rsidP="003969A0">
      <w:pPr>
        <w:tabs>
          <w:tab w:val="left" w:pos="977"/>
        </w:tabs>
        <w:rPr>
          <w:lang w:val="es-CL"/>
        </w:rPr>
      </w:pPr>
    </w:p>
    <w:p w:rsidR="006B7625" w:rsidRDefault="006B7625">
      <w:pPr>
        <w:tabs>
          <w:tab w:val="left" w:pos="977"/>
        </w:tabs>
        <w:rPr>
          <w:sz w:val="32"/>
          <w:szCs w:val="32"/>
        </w:rPr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  <w:bookmarkStart w:id="0" w:name="_gjdgxs" w:colFirst="0" w:colLast="0"/>
      <w:bookmarkEnd w:id="0"/>
    </w:p>
    <w:p w:rsidR="006B7625" w:rsidRDefault="0000029E">
      <w:pPr>
        <w:tabs>
          <w:tab w:val="left" w:pos="977"/>
        </w:tabs>
      </w:pPr>
      <w:r>
        <w:t xml:space="preserve"> </w:t>
      </w:r>
    </w:p>
    <w:p w:rsidR="006B7625" w:rsidRDefault="006B7625">
      <w:pPr>
        <w:tabs>
          <w:tab w:val="left" w:pos="977"/>
        </w:tabs>
      </w:pPr>
    </w:p>
    <w:sectPr w:rsidR="006B7625">
      <w:pgSz w:w="18711" w:h="12247"/>
      <w:pgMar w:top="1701" w:right="278" w:bottom="1701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03BE" w:rsidRDefault="00DA03BE" w:rsidP="006936B1">
      <w:pPr>
        <w:spacing w:after="0" w:line="240" w:lineRule="auto"/>
      </w:pPr>
      <w:r>
        <w:separator/>
      </w:r>
    </w:p>
  </w:endnote>
  <w:endnote w:type="continuationSeparator" w:id="0">
    <w:p w:rsidR="00DA03BE" w:rsidRDefault="00DA03BE" w:rsidP="0069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03BE" w:rsidRDefault="00DA03BE" w:rsidP="006936B1">
      <w:pPr>
        <w:spacing w:after="0" w:line="240" w:lineRule="auto"/>
      </w:pPr>
      <w:r>
        <w:separator/>
      </w:r>
    </w:p>
  </w:footnote>
  <w:footnote w:type="continuationSeparator" w:id="0">
    <w:p w:rsidR="00DA03BE" w:rsidRDefault="00DA03BE" w:rsidP="00693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354B"/>
    <w:multiLevelType w:val="multilevel"/>
    <w:tmpl w:val="65865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3052D"/>
    <w:multiLevelType w:val="multilevel"/>
    <w:tmpl w:val="7B5C0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625"/>
    <w:rsid w:val="0000029E"/>
    <w:rsid w:val="000706F1"/>
    <w:rsid w:val="00196ACF"/>
    <w:rsid w:val="001C5225"/>
    <w:rsid w:val="0034360F"/>
    <w:rsid w:val="003969A0"/>
    <w:rsid w:val="003C7984"/>
    <w:rsid w:val="00490C5D"/>
    <w:rsid w:val="004B1618"/>
    <w:rsid w:val="00523A37"/>
    <w:rsid w:val="005E4DFC"/>
    <w:rsid w:val="006936B1"/>
    <w:rsid w:val="006B7625"/>
    <w:rsid w:val="0070228E"/>
    <w:rsid w:val="007C414F"/>
    <w:rsid w:val="008F7115"/>
    <w:rsid w:val="00A11781"/>
    <w:rsid w:val="00A7048E"/>
    <w:rsid w:val="00C21D99"/>
    <w:rsid w:val="00CD7F3C"/>
    <w:rsid w:val="00D25250"/>
    <w:rsid w:val="00DA03BE"/>
    <w:rsid w:val="00E925C7"/>
    <w:rsid w:val="00F04B3F"/>
    <w:rsid w:val="00F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6464"/>
  <w15:docId w15:val="{09A68E7C-7336-4AFB-B528-AC048691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6B1"/>
  </w:style>
  <w:style w:type="paragraph" w:styleId="Piedepgina">
    <w:name w:val="footer"/>
    <w:basedOn w:val="Normal"/>
    <w:link w:val="Piedepgina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6B1"/>
  </w:style>
  <w:style w:type="paragraph" w:styleId="Textodeglobo">
    <w:name w:val="Balloon Text"/>
    <w:basedOn w:val="Normal"/>
    <w:link w:val="TextodegloboCar"/>
    <w:uiPriority w:val="99"/>
    <w:semiHidden/>
    <w:unhideWhenUsed/>
    <w:rsid w:val="0039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A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3A3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3A3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naquintr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i2.wp.com/www.tecnologiayeducacion.com/wp-content/uploads/2012/05/led-qu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Alumno</cp:lastModifiedBy>
  <cp:revision>5</cp:revision>
  <dcterms:created xsi:type="dcterms:W3CDTF">2020-05-04T09:50:00Z</dcterms:created>
  <dcterms:modified xsi:type="dcterms:W3CDTF">2020-05-05T09:26:00Z</dcterms:modified>
</cp:coreProperties>
</file>